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720EE7">
      <w:pPr>
        <w:jc w:val="center"/>
        <w:rPr>
          <w:rFonts w:ascii="宋体" w:hAnsi="宋体" w:eastAsia="宋体" w:cs="宋体"/>
          <w:b/>
          <w:bCs/>
          <w:sz w:val="32"/>
          <w:szCs w:val="32"/>
        </w:rPr>
      </w:pPr>
      <w:r>
        <w:rPr>
          <w:rFonts w:hint="eastAsia" w:ascii="宋体" w:hAnsi="宋体" w:eastAsia="宋体" w:cs="宋体"/>
          <w:b/>
          <w:bCs/>
          <w:sz w:val="32"/>
          <w:szCs w:val="32"/>
        </w:rPr>
        <w:t>关于做好202</w:t>
      </w:r>
      <w:r>
        <w:rPr>
          <w:rFonts w:hint="eastAsia" w:ascii="宋体" w:hAnsi="宋体" w:eastAsia="宋体" w:cs="宋体"/>
          <w:b/>
          <w:bCs/>
          <w:sz w:val="32"/>
          <w:szCs w:val="32"/>
          <w:lang w:val="en-US" w:eastAsia="zh-CN"/>
        </w:rPr>
        <w:t>6</w:t>
      </w:r>
      <w:r>
        <w:rPr>
          <w:rFonts w:hint="eastAsia" w:ascii="宋体" w:hAnsi="宋体" w:eastAsia="宋体" w:cs="宋体"/>
          <w:b/>
          <w:bCs/>
          <w:sz w:val="32"/>
          <w:szCs w:val="32"/>
        </w:rPr>
        <w:t>年</w:t>
      </w:r>
      <w:r>
        <w:rPr>
          <w:rFonts w:hint="eastAsia" w:ascii="宋体" w:hAnsi="宋体" w:eastAsia="宋体" w:cs="宋体"/>
          <w:b/>
          <w:bCs/>
          <w:sz w:val="32"/>
          <w:szCs w:val="32"/>
          <w:lang w:val="en-US" w:eastAsia="zh-CN"/>
        </w:rPr>
        <w:t>课程建设</w:t>
      </w:r>
      <w:r>
        <w:rPr>
          <w:rFonts w:hint="eastAsia" w:ascii="宋体" w:hAnsi="宋体" w:eastAsia="宋体" w:cs="宋体"/>
          <w:b/>
          <w:bCs/>
          <w:sz w:val="32"/>
          <w:szCs w:val="32"/>
        </w:rPr>
        <w:t>立项申报工作的通知</w:t>
      </w:r>
    </w:p>
    <w:p w14:paraId="33CFA83C">
      <w:pPr>
        <w:spacing w:line="360" w:lineRule="auto"/>
        <w:ind w:firstLine="480" w:firstLineChars="200"/>
        <w:rPr>
          <w:rFonts w:ascii="宋体" w:hAnsi="宋体" w:eastAsia="宋体" w:cs="宋体"/>
          <w:sz w:val="24"/>
        </w:rPr>
      </w:pPr>
      <w:r>
        <w:rPr>
          <w:rFonts w:ascii="宋体" w:hAnsi="宋体" w:eastAsia="宋体" w:cs="宋体"/>
          <w:sz w:val="24"/>
        </w:rPr>
        <w:t>为深入</w:t>
      </w:r>
      <w:r>
        <w:rPr>
          <w:rFonts w:hint="eastAsia" w:ascii="宋体" w:hAnsi="宋体" w:eastAsia="宋体" w:cs="宋体"/>
          <w:sz w:val="24"/>
        </w:rPr>
        <w:t>贯彻</w:t>
      </w:r>
      <w:r>
        <w:rPr>
          <w:rFonts w:ascii="宋体" w:hAnsi="宋体" w:eastAsia="宋体" w:cs="宋体"/>
          <w:sz w:val="24"/>
        </w:rPr>
        <w:t>习近平总书记关于教育的重要论述，</w:t>
      </w:r>
      <w:r>
        <w:rPr>
          <w:rFonts w:hint="eastAsia" w:ascii="宋体" w:hAnsi="宋体" w:eastAsia="宋体" w:cs="宋体"/>
          <w:sz w:val="24"/>
        </w:rPr>
        <w:t>落实《教育强国建设规划纲要（2024—2035年）》等</w:t>
      </w:r>
      <w:r>
        <w:rPr>
          <w:rFonts w:hint="eastAsia" w:ascii="宋体" w:hAnsi="宋体" w:eastAsia="宋体" w:cs="宋体"/>
          <w:sz w:val="24"/>
          <w:lang w:val="en-US" w:eastAsia="zh-CN"/>
        </w:rPr>
        <w:t>要求</w:t>
      </w:r>
      <w:r>
        <w:rPr>
          <w:rFonts w:ascii="宋体" w:hAnsi="宋体" w:eastAsia="宋体" w:cs="宋体"/>
          <w:sz w:val="24"/>
        </w:rPr>
        <w:t>，深化</w:t>
      </w:r>
      <w:r>
        <w:rPr>
          <w:rFonts w:hint="eastAsia" w:ascii="宋体" w:hAnsi="宋体" w:eastAsia="宋体" w:cs="宋体"/>
          <w:sz w:val="24"/>
        </w:rPr>
        <w:t>高等</w:t>
      </w:r>
      <w:r>
        <w:rPr>
          <w:rFonts w:ascii="宋体" w:hAnsi="宋体" w:eastAsia="宋体" w:cs="宋体"/>
          <w:sz w:val="24"/>
        </w:rPr>
        <w:t>教育教学改革，</w:t>
      </w:r>
      <w:r>
        <w:rPr>
          <w:rFonts w:hint="eastAsia" w:ascii="宋体" w:hAnsi="宋体" w:eastAsia="宋体" w:cs="宋体"/>
          <w:sz w:val="24"/>
        </w:rPr>
        <w:t>推进</w:t>
      </w:r>
      <w:r>
        <w:rPr>
          <w:rFonts w:hint="eastAsia" w:ascii="宋体" w:hAnsi="宋体" w:eastAsia="宋体" w:cs="宋体"/>
          <w:sz w:val="24"/>
          <w:lang w:val="en-US" w:eastAsia="zh-CN"/>
        </w:rPr>
        <w:t>人工智能深度</w:t>
      </w:r>
      <w:r>
        <w:rPr>
          <w:rFonts w:hint="eastAsia" w:ascii="宋体" w:hAnsi="宋体" w:eastAsia="宋体" w:cs="宋体"/>
          <w:sz w:val="24"/>
        </w:rPr>
        <w:t>赋能</w:t>
      </w:r>
      <w:r>
        <w:rPr>
          <w:rFonts w:hint="eastAsia" w:ascii="宋体" w:hAnsi="宋体" w:eastAsia="宋体" w:cs="宋体"/>
          <w:sz w:val="24"/>
          <w:lang w:val="en-US" w:eastAsia="zh-CN"/>
        </w:rPr>
        <w:t>本科教育教学</w:t>
      </w:r>
      <w:r>
        <w:rPr>
          <w:rFonts w:hint="eastAsia" w:ascii="宋体" w:hAnsi="宋体" w:eastAsia="宋体" w:cs="宋体"/>
          <w:sz w:val="24"/>
        </w:rPr>
        <w:t>，</w:t>
      </w:r>
      <w:r>
        <w:rPr>
          <w:rFonts w:hint="eastAsia" w:ascii="宋体" w:hAnsi="宋体" w:eastAsia="宋体" w:cs="宋体"/>
          <w:sz w:val="24"/>
          <w:lang w:val="en-US" w:eastAsia="zh-CN"/>
        </w:rPr>
        <w:t>按照</w:t>
      </w:r>
      <w:r>
        <w:rPr>
          <w:rFonts w:hint="eastAsia" w:ascii="宋体" w:hAnsi="宋体" w:eastAsia="宋体" w:cs="宋体"/>
          <w:sz w:val="24"/>
        </w:rPr>
        <w:t>《中国矿业大学关于制定本科人才培养方案（2024版）指导意见》，</w:t>
      </w:r>
      <w:r>
        <w:rPr>
          <w:rFonts w:ascii="宋体" w:hAnsi="宋体" w:eastAsia="宋体" w:cs="宋体"/>
          <w:sz w:val="24"/>
        </w:rPr>
        <w:t>学校决定</w:t>
      </w:r>
      <w:r>
        <w:rPr>
          <w:rFonts w:hint="eastAsia" w:ascii="宋体" w:hAnsi="宋体" w:eastAsia="宋体" w:cs="宋体"/>
          <w:sz w:val="24"/>
          <w:lang w:val="en-US" w:eastAsia="zh-CN"/>
        </w:rPr>
        <w:t>进一步加强新型课程建设与</w:t>
      </w:r>
      <w:r>
        <w:rPr>
          <w:rFonts w:hint="eastAsia" w:ascii="宋体" w:hAnsi="宋体" w:eastAsia="宋体" w:cs="宋体"/>
          <w:sz w:val="24"/>
        </w:rPr>
        <w:t>改革，</w:t>
      </w:r>
      <w:r>
        <w:rPr>
          <w:rFonts w:ascii="宋体" w:hAnsi="宋体" w:eastAsia="宋体" w:cs="宋体"/>
          <w:sz w:val="24"/>
        </w:rPr>
        <w:t>开展202</w:t>
      </w:r>
      <w:r>
        <w:rPr>
          <w:rFonts w:hint="eastAsia" w:ascii="宋体" w:hAnsi="宋体" w:eastAsia="宋体" w:cs="宋体"/>
          <w:sz w:val="24"/>
          <w:lang w:val="en-US" w:eastAsia="zh-CN"/>
        </w:rPr>
        <w:t>6</w:t>
      </w:r>
      <w:r>
        <w:rPr>
          <w:rFonts w:ascii="宋体" w:hAnsi="宋体" w:eastAsia="宋体" w:cs="宋体"/>
          <w:sz w:val="24"/>
        </w:rPr>
        <w:t>年</w:t>
      </w:r>
      <w:r>
        <w:rPr>
          <w:rFonts w:hint="eastAsia" w:ascii="宋体" w:hAnsi="宋体" w:eastAsia="宋体" w:cs="宋体"/>
          <w:sz w:val="24"/>
        </w:rPr>
        <w:t>课程建设</w:t>
      </w:r>
      <w:r>
        <w:rPr>
          <w:rFonts w:ascii="宋体" w:hAnsi="宋体" w:eastAsia="宋体" w:cs="宋体"/>
          <w:sz w:val="24"/>
        </w:rPr>
        <w:t>立项申报工作，现将有关事项通知如下：</w:t>
      </w:r>
    </w:p>
    <w:p w14:paraId="41A2DBFA">
      <w:pPr>
        <w:spacing w:before="156" w:beforeLines="50" w:line="360" w:lineRule="auto"/>
        <w:ind w:firstLine="482" w:firstLineChars="200"/>
        <w:rPr>
          <w:rFonts w:ascii="宋体" w:hAnsi="宋体" w:eastAsia="宋体" w:cs="宋体"/>
          <w:b/>
          <w:sz w:val="24"/>
        </w:rPr>
      </w:pPr>
      <w:r>
        <w:rPr>
          <w:rFonts w:hint="eastAsia" w:ascii="宋体" w:hAnsi="宋体" w:eastAsia="宋体" w:cs="宋体"/>
          <w:b/>
          <w:sz w:val="24"/>
        </w:rPr>
        <w:t>一、申报类型</w:t>
      </w:r>
    </w:p>
    <w:p w14:paraId="76B4A741">
      <w:pPr>
        <w:pStyle w:val="7"/>
        <w:widowControl/>
        <w:spacing w:beforeAutospacing="0" w:afterAutospacing="0" w:line="504" w:lineRule="atLeast"/>
        <w:ind w:firstLine="482" w:firstLineChars="200"/>
        <w:rPr>
          <w:rFonts w:ascii="宋体" w:hAnsi="宋体" w:eastAsia="宋体" w:cs="宋体"/>
          <w:b/>
          <w:bCs/>
          <w:kern w:val="2"/>
        </w:rPr>
      </w:pPr>
      <w:r>
        <w:rPr>
          <w:rFonts w:hint="eastAsia" w:ascii="宋体" w:hAnsi="宋体" w:eastAsia="宋体" w:cs="宋体"/>
          <w:b/>
          <w:bCs/>
          <w:kern w:val="2"/>
        </w:rPr>
        <w:t>1</w:t>
      </w:r>
      <w:r>
        <w:rPr>
          <w:rFonts w:ascii="宋体" w:hAnsi="宋体" w:eastAsia="宋体" w:cs="宋体"/>
          <w:b/>
          <w:bCs/>
          <w:kern w:val="2"/>
        </w:rPr>
        <w:t>.</w:t>
      </w:r>
      <w:r>
        <w:rPr>
          <w:rFonts w:hint="eastAsia" w:ascii="宋体" w:hAnsi="宋体" w:eastAsia="宋体" w:cs="宋体"/>
          <w:b/>
          <w:bCs/>
          <w:kern w:val="2"/>
        </w:rPr>
        <w:t>数字课程（在线开放课程）</w:t>
      </w:r>
    </w:p>
    <w:p w14:paraId="59EAA7DD">
      <w:pPr>
        <w:pStyle w:val="7"/>
        <w:widowControl/>
        <w:spacing w:beforeAutospacing="0" w:afterAutospacing="0" w:line="504" w:lineRule="atLeast"/>
        <w:ind w:firstLine="420"/>
        <w:rPr>
          <w:rFonts w:ascii="宋体" w:hAnsi="宋体" w:eastAsia="宋体" w:cs="宋体"/>
          <w:kern w:val="2"/>
        </w:rPr>
      </w:pPr>
      <w:r>
        <w:rPr>
          <w:rFonts w:hint="eastAsia" w:ascii="宋体" w:hAnsi="宋体" w:eastAsia="宋体" w:cs="宋体"/>
          <w:kern w:val="2"/>
        </w:rPr>
        <w:t>数字课程是将“数字化教学设计、数字化教学内容、数字化教学过程、数字化教学评价”融为一体的在线课程，改变传统的教师主导的讲授式、单一化教学方式，采用混合式教学。重点支持通识教育必修课、高质量通识教育选修课、专业大类基础课、专业主干课等课程申报。</w:t>
      </w:r>
    </w:p>
    <w:p w14:paraId="09A5A48E">
      <w:pPr>
        <w:pStyle w:val="7"/>
        <w:widowControl/>
        <w:spacing w:beforeAutospacing="0" w:afterAutospacing="0" w:line="504" w:lineRule="atLeast"/>
        <w:ind w:firstLine="482" w:firstLineChars="200"/>
        <w:rPr>
          <w:rFonts w:ascii="宋体" w:hAnsi="宋体" w:eastAsia="宋体" w:cs="宋体"/>
          <w:b/>
          <w:bCs/>
          <w:kern w:val="2"/>
        </w:rPr>
      </w:pPr>
      <w:r>
        <w:rPr>
          <w:rFonts w:hint="eastAsia" w:ascii="宋体" w:hAnsi="宋体" w:eastAsia="宋体" w:cs="宋体"/>
          <w:b/>
          <w:bCs/>
          <w:kern w:val="2"/>
        </w:rPr>
        <w:t>2.智慧课程</w:t>
      </w:r>
    </w:p>
    <w:p w14:paraId="67EB04B4">
      <w:pPr>
        <w:pStyle w:val="7"/>
        <w:widowControl/>
        <w:spacing w:beforeAutospacing="0" w:afterAutospacing="0" w:line="504" w:lineRule="atLeast"/>
        <w:ind w:firstLine="420"/>
        <w:rPr>
          <w:rFonts w:ascii="宋体" w:hAnsi="宋体" w:eastAsia="宋体" w:cs="宋体"/>
        </w:rPr>
      </w:pPr>
      <w:r>
        <w:rPr>
          <w:rFonts w:hint="eastAsia" w:ascii="宋体" w:hAnsi="宋体" w:eastAsia="宋体" w:cs="宋体"/>
        </w:rPr>
        <w:t>智慧课程是指充分利用知识图谱和AI智能技术推动教学内容、教学资源、教学方法、教学评价、教学辅助等方面教学改革的课程。根据《中国矿业大学关于制定本科人才培养方案（202</w:t>
      </w:r>
      <w:r>
        <w:rPr>
          <w:rFonts w:ascii="宋体" w:hAnsi="宋体" w:eastAsia="宋体" w:cs="宋体"/>
        </w:rPr>
        <w:t>4</w:t>
      </w:r>
      <w:r>
        <w:rPr>
          <w:rFonts w:hint="eastAsia" w:ascii="宋体" w:hAnsi="宋体" w:eastAsia="宋体" w:cs="宋体"/>
        </w:rPr>
        <w:t>版）指导意见》，鼓励建设专业知识图谱和基于知识图谱的A</w:t>
      </w:r>
      <w:r>
        <w:rPr>
          <w:rFonts w:ascii="宋体" w:hAnsi="宋体" w:eastAsia="宋体" w:cs="宋体"/>
        </w:rPr>
        <w:t>I</w:t>
      </w:r>
      <w:r>
        <w:rPr>
          <w:rFonts w:hint="eastAsia" w:ascii="宋体" w:hAnsi="宋体" w:eastAsia="宋体" w:cs="宋体"/>
        </w:rPr>
        <w:t>课程。课程知识图谱可以直观地将知识图谱建设的成果进行呈现，其中每个知识点包含知识点画像、知识点简介、知识点结构。提供学生知识点学习画像和学习路径，辅助AI伴学，帮助学生开展个性化学习。</w:t>
      </w:r>
      <w:r>
        <w:rPr>
          <w:rFonts w:hint="eastAsia" w:ascii="宋体" w:hAnsi="宋体" w:eastAsia="宋体" w:cs="宋体"/>
          <w:kern w:val="2"/>
        </w:rPr>
        <w:t>采用翻转课堂、基于问题学习、项目式学习、人机协同课堂教学等新的教学模式，由教师传道授业解惑转变为教师与智能系统共同完成教学的模式，实现教师智能教学、学生智能学习和作业个性化推荐等目标，构建人机协同教学新样态。</w:t>
      </w:r>
    </w:p>
    <w:p w14:paraId="1016DFBB">
      <w:pPr>
        <w:pStyle w:val="7"/>
        <w:widowControl/>
        <w:spacing w:beforeAutospacing="0" w:afterAutospacing="0" w:line="504" w:lineRule="atLeast"/>
        <w:ind w:firstLine="482" w:firstLineChars="200"/>
        <w:rPr>
          <w:rFonts w:ascii="宋体" w:hAnsi="宋体" w:eastAsia="宋体" w:cs="宋体"/>
          <w:b/>
          <w:bCs/>
          <w:kern w:val="2"/>
        </w:rPr>
      </w:pPr>
      <w:r>
        <w:rPr>
          <w:rFonts w:hint="eastAsia" w:ascii="宋体" w:hAnsi="宋体" w:eastAsia="宋体" w:cs="宋体"/>
          <w:b/>
          <w:bCs/>
          <w:kern w:val="2"/>
        </w:rPr>
        <w:t>3</w:t>
      </w:r>
      <w:r>
        <w:rPr>
          <w:rFonts w:ascii="宋体" w:hAnsi="宋体" w:eastAsia="宋体" w:cs="宋体"/>
          <w:b/>
          <w:bCs/>
          <w:kern w:val="2"/>
        </w:rPr>
        <w:t>.</w:t>
      </w:r>
      <w:r>
        <w:rPr>
          <w:rFonts w:hint="eastAsia" w:ascii="宋体" w:hAnsi="宋体" w:eastAsia="宋体" w:cs="宋体"/>
          <w:b/>
          <w:bCs/>
          <w:kern w:val="2"/>
        </w:rPr>
        <w:t>产教融合课程</w:t>
      </w:r>
    </w:p>
    <w:p w14:paraId="5A307065">
      <w:pPr>
        <w:pStyle w:val="7"/>
        <w:widowControl/>
        <w:spacing w:beforeAutospacing="0" w:afterAutospacing="0" w:line="504" w:lineRule="atLeast"/>
        <w:ind w:firstLine="480" w:firstLineChars="200"/>
        <w:rPr>
          <w:rFonts w:ascii="宋体" w:hAnsi="宋体" w:eastAsia="宋体" w:cs="宋体"/>
          <w:kern w:val="2"/>
        </w:rPr>
      </w:pPr>
      <w:r>
        <w:rPr>
          <w:rFonts w:hint="eastAsia" w:ascii="宋体" w:hAnsi="宋体" w:eastAsia="宋体" w:cs="宋体"/>
          <w:kern w:val="2"/>
        </w:rPr>
        <w:t>结合新兴产业、国家急需紧缺学科专业设置，与行业建立紧密联系和合作模式，面向产业需求深化教学内容与课程体系改革，以学科前沿、产业和技术最新发展成果更新教学内容，主要培养大学生在真实的场景下发现问题并探索解决方案的实践应用能力和创新创业能力。校企合作是产教融合的核心内容，旨在通过学校和企业的合作，搭建学生实践平台，扩大就业创业、提升人才培养质量、推进经济转型升级和实现科技创新。</w:t>
      </w:r>
    </w:p>
    <w:p w14:paraId="6A0E8522">
      <w:pPr>
        <w:pStyle w:val="7"/>
        <w:widowControl/>
        <w:spacing w:beforeAutospacing="0" w:afterAutospacing="0" w:line="504" w:lineRule="atLeast"/>
        <w:ind w:firstLine="482" w:firstLineChars="200"/>
        <w:rPr>
          <w:rFonts w:ascii="宋体" w:hAnsi="宋体" w:eastAsia="宋体" w:cs="宋体"/>
          <w:b/>
          <w:bCs/>
          <w:kern w:val="2"/>
        </w:rPr>
      </w:pPr>
      <w:r>
        <w:rPr>
          <w:rFonts w:ascii="宋体" w:hAnsi="宋体" w:eastAsia="宋体" w:cs="宋体"/>
          <w:b/>
          <w:bCs/>
          <w:kern w:val="2"/>
        </w:rPr>
        <w:t>4.</w:t>
      </w:r>
      <w:r>
        <w:rPr>
          <w:rFonts w:hint="eastAsia" w:ascii="宋体" w:hAnsi="宋体" w:eastAsia="宋体" w:cs="宋体"/>
          <w:b/>
          <w:bCs/>
          <w:kern w:val="2"/>
        </w:rPr>
        <w:t>竞教结合课程</w:t>
      </w:r>
    </w:p>
    <w:p w14:paraId="7E7B60FC">
      <w:pPr>
        <w:spacing w:line="504" w:lineRule="exact"/>
        <w:ind w:firstLine="480" w:firstLineChars="200"/>
        <w:rPr>
          <w:rFonts w:ascii="宋体" w:hAnsi="宋体" w:eastAsia="宋体" w:cs="宋体"/>
          <w:sz w:val="24"/>
        </w:rPr>
      </w:pPr>
      <w:r>
        <w:rPr>
          <w:rFonts w:hint="eastAsia" w:ascii="宋体" w:hAnsi="宋体" w:eastAsia="宋体" w:cs="宋体"/>
          <w:sz w:val="24"/>
        </w:rPr>
        <w:t>竞教结合课程建设应与202</w:t>
      </w:r>
      <w:r>
        <w:rPr>
          <w:rFonts w:ascii="宋体" w:hAnsi="宋体" w:eastAsia="宋体" w:cs="宋体"/>
          <w:sz w:val="24"/>
        </w:rPr>
        <w:t>4</w:t>
      </w:r>
      <w:r>
        <w:rPr>
          <w:rFonts w:hint="eastAsia" w:ascii="宋体" w:hAnsi="宋体" w:eastAsia="宋体" w:cs="宋体"/>
          <w:sz w:val="24"/>
        </w:rPr>
        <w:t>版本科人才培养方案课程体系统筹考虑，建设课程应为202</w:t>
      </w:r>
      <w:r>
        <w:rPr>
          <w:rFonts w:ascii="宋体" w:hAnsi="宋体" w:eastAsia="宋体" w:cs="宋体"/>
          <w:sz w:val="24"/>
        </w:rPr>
        <w:t>4</w:t>
      </w:r>
      <w:r>
        <w:rPr>
          <w:rFonts w:hint="eastAsia" w:ascii="宋体" w:hAnsi="宋体" w:eastAsia="宋体" w:cs="宋体"/>
          <w:sz w:val="24"/>
        </w:rPr>
        <w:t>版本科人才培养方案中设置的专业选修课程。通过竞教结合课程，推动“一专业一赛事”，此类课程以国内外学科竞赛为载体，以学生兴趣为驱动，坚持以赛促教，以赛促学，培养学生实践创新能力。</w:t>
      </w:r>
    </w:p>
    <w:p w14:paraId="60BA675B">
      <w:pPr>
        <w:spacing w:before="156" w:beforeLines="50" w:line="360" w:lineRule="auto"/>
        <w:ind w:firstLine="482" w:firstLineChars="200"/>
        <w:rPr>
          <w:rFonts w:ascii="宋体" w:hAnsi="宋体" w:eastAsia="宋体" w:cs="宋体"/>
          <w:b/>
          <w:sz w:val="24"/>
        </w:rPr>
      </w:pPr>
      <w:r>
        <w:rPr>
          <w:rFonts w:hint="eastAsia" w:ascii="宋体" w:hAnsi="宋体" w:eastAsia="宋体" w:cs="宋体"/>
          <w:b/>
          <w:sz w:val="24"/>
        </w:rPr>
        <w:t>二、申报及建设要求</w:t>
      </w:r>
    </w:p>
    <w:p w14:paraId="74CA682E">
      <w:pPr>
        <w:pStyle w:val="7"/>
        <w:widowControl/>
        <w:spacing w:beforeAutospacing="0" w:afterAutospacing="0" w:line="504" w:lineRule="atLeast"/>
        <w:ind w:firstLine="482" w:firstLineChars="200"/>
        <w:rPr>
          <w:rFonts w:ascii="宋体" w:hAnsi="宋体" w:eastAsia="宋体" w:cs="宋体"/>
          <w:b/>
          <w:bCs/>
          <w:kern w:val="2"/>
        </w:rPr>
      </w:pPr>
      <w:r>
        <w:rPr>
          <w:rFonts w:hint="eastAsia" w:ascii="宋体" w:hAnsi="宋体" w:eastAsia="宋体" w:cs="宋体"/>
          <w:b/>
          <w:bCs/>
          <w:kern w:val="2"/>
        </w:rPr>
        <w:t>1</w:t>
      </w:r>
      <w:r>
        <w:rPr>
          <w:rFonts w:ascii="宋体" w:hAnsi="宋体" w:eastAsia="宋体" w:cs="宋体"/>
          <w:b/>
          <w:bCs/>
          <w:kern w:val="2"/>
        </w:rPr>
        <w:t>.</w:t>
      </w:r>
      <w:r>
        <w:rPr>
          <w:rFonts w:hint="eastAsia" w:ascii="宋体" w:hAnsi="宋体" w:eastAsia="宋体" w:cs="宋体"/>
          <w:b/>
          <w:bCs/>
          <w:kern w:val="2"/>
        </w:rPr>
        <w:t>数字课程（在线开放课程）</w:t>
      </w:r>
    </w:p>
    <w:p w14:paraId="429D0576">
      <w:pPr>
        <w:pStyle w:val="7"/>
        <w:widowControl/>
        <w:spacing w:beforeAutospacing="0" w:afterAutospacing="0" w:line="504" w:lineRule="atLeast"/>
        <w:ind w:firstLine="420"/>
        <w:rPr>
          <w:rFonts w:ascii="宋体" w:hAnsi="宋体" w:eastAsia="宋体" w:cs="宋体"/>
          <w:kern w:val="2"/>
        </w:rPr>
      </w:pPr>
      <w:r>
        <w:rPr>
          <w:rFonts w:hint="eastAsia" w:ascii="宋体" w:hAnsi="宋体" w:eastAsia="宋体" w:cs="宋体"/>
          <w:kern w:val="2"/>
        </w:rPr>
        <w:t>数字课程建设项目各专业可申报1项。学校鼓励项目负责人联合校外优势学科专业的相同课程联合进行建设。项目负责人应具有丰富的教学经验，教学效果良好。</w:t>
      </w:r>
    </w:p>
    <w:p w14:paraId="1CF043A7">
      <w:pPr>
        <w:pStyle w:val="7"/>
        <w:widowControl/>
        <w:spacing w:beforeAutospacing="0" w:afterAutospacing="0" w:line="504" w:lineRule="atLeast"/>
        <w:ind w:firstLine="420"/>
        <w:rPr>
          <w:rFonts w:ascii="宋体" w:hAnsi="宋体" w:eastAsia="宋体" w:cs="宋体"/>
          <w:kern w:val="2"/>
        </w:rPr>
      </w:pPr>
      <w:r>
        <w:rPr>
          <w:rFonts w:hint="eastAsia" w:ascii="宋体" w:hAnsi="宋体" w:eastAsia="宋体" w:cs="宋体"/>
          <w:kern w:val="2"/>
        </w:rPr>
        <w:t>数字课程参考一流课程标准建设，要求按照知识点拍摄高质量教学视频，并将视频上传MOOC平台；每个知识点后配套相关测试、作业等，有互动答疑，并且提供知识点相关的拓展学习材料，如相关图书、论文等资料。</w:t>
      </w:r>
    </w:p>
    <w:p w14:paraId="1391A51B">
      <w:pPr>
        <w:pStyle w:val="7"/>
        <w:widowControl/>
        <w:spacing w:beforeAutospacing="0" w:afterAutospacing="0" w:line="504" w:lineRule="atLeast"/>
        <w:ind w:firstLine="420"/>
        <w:rPr>
          <w:rFonts w:ascii="宋体" w:hAnsi="宋体" w:eastAsia="宋体" w:cs="宋体"/>
          <w:kern w:val="2"/>
        </w:rPr>
      </w:pPr>
      <w:r>
        <w:rPr>
          <w:rFonts w:hint="eastAsia" w:ascii="宋体" w:hAnsi="宋体" w:eastAsia="宋体" w:cs="宋体"/>
          <w:kern w:val="2"/>
        </w:rPr>
        <w:t>申报数字课程建设立项项目应提交以下材料：</w:t>
      </w:r>
    </w:p>
    <w:p w14:paraId="354EFECE">
      <w:pPr>
        <w:pStyle w:val="7"/>
        <w:keepNext w:val="0"/>
        <w:keepLines w:val="0"/>
        <w:pageBreakBefore w:val="0"/>
        <w:widowControl/>
        <w:kinsoku/>
        <w:wordWrap/>
        <w:overflowPunct/>
        <w:topLinePunct w:val="0"/>
        <w:autoSpaceDE/>
        <w:autoSpaceDN/>
        <w:bidi w:val="0"/>
        <w:adjustRightInd/>
        <w:snapToGrid/>
        <w:spacing w:beforeAutospacing="0" w:afterAutospacing="0" w:line="504" w:lineRule="atLeast"/>
        <w:ind w:firstLine="480" w:firstLineChars="200"/>
        <w:textAlignment w:val="auto"/>
        <w:rPr>
          <w:rFonts w:ascii="宋体" w:hAnsi="宋体" w:eastAsia="宋体" w:cs="宋体"/>
          <w:kern w:val="2"/>
        </w:rPr>
      </w:pPr>
      <w:r>
        <w:rPr>
          <w:rFonts w:hint="eastAsia" w:ascii="宋体" w:hAnsi="宋体" w:eastAsia="宋体" w:cs="宋体"/>
          <w:kern w:val="2"/>
        </w:rPr>
        <w:t>①教学课件（PPT）；</w:t>
      </w:r>
    </w:p>
    <w:p w14:paraId="3E2DBC09">
      <w:pPr>
        <w:keepNext w:val="0"/>
        <w:keepLines w:val="0"/>
        <w:pageBreakBefore w:val="0"/>
        <w:kinsoku/>
        <w:wordWrap/>
        <w:overflowPunct/>
        <w:topLinePunct w:val="0"/>
        <w:autoSpaceDE/>
        <w:autoSpaceDN/>
        <w:bidi w:val="0"/>
        <w:adjustRightInd/>
        <w:snapToGrid/>
        <w:spacing w:line="504" w:lineRule="exact"/>
        <w:ind w:firstLine="480" w:firstLineChars="200"/>
        <w:textAlignment w:val="auto"/>
        <w:rPr>
          <w:rFonts w:ascii="宋体" w:hAnsi="宋体" w:eastAsia="宋体" w:cs="宋体"/>
          <w:sz w:val="24"/>
        </w:rPr>
      </w:pPr>
      <w:r>
        <w:rPr>
          <w:rFonts w:hint="eastAsia" w:ascii="宋体" w:hAnsi="宋体" w:eastAsia="宋体" w:cs="宋体"/>
          <w:sz w:val="24"/>
        </w:rPr>
        <w:t>②教学视频拍摄脚本，要求具体到全课程拆分的知识点数量，每个知识点拍摄的分钟数，采用的讲授方法、预期的拍摄效果等。</w:t>
      </w:r>
    </w:p>
    <w:p w14:paraId="441EA0A0">
      <w:pPr>
        <w:spacing w:line="360" w:lineRule="auto"/>
        <w:ind w:firstLine="482" w:firstLineChars="200"/>
        <w:rPr>
          <w:rFonts w:ascii="宋体" w:hAnsi="宋体" w:eastAsia="宋体" w:cs="宋体"/>
          <w:sz w:val="24"/>
        </w:rPr>
      </w:pPr>
      <w:r>
        <w:rPr>
          <w:rFonts w:hint="eastAsia" w:ascii="宋体" w:hAnsi="宋体" w:eastAsia="宋体" w:cs="宋体"/>
          <w:b/>
          <w:bCs/>
          <w:sz w:val="24"/>
        </w:rPr>
        <w:t>结题要求：</w:t>
      </w:r>
      <w:r>
        <w:rPr>
          <w:rFonts w:hint="eastAsia" w:ascii="宋体" w:hAnsi="宋体" w:eastAsia="宋体" w:cs="宋体"/>
          <w:sz w:val="24"/>
        </w:rPr>
        <w:t>使用线上线下混合教学方式运行一轮，有完备的运行数据。</w:t>
      </w:r>
    </w:p>
    <w:p w14:paraId="5C28E20F">
      <w:pPr>
        <w:pStyle w:val="7"/>
        <w:widowControl/>
        <w:spacing w:beforeAutospacing="0" w:afterAutospacing="0" w:line="504" w:lineRule="atLeast"/>
        <w:ind w:firstLine="482" w:firstLineChars="200"/>
        <w:rPr>
          <w:rFonts w:ascii="宋体" w:hAnsi="宋体" w:eastAsia="宋体" w:cs="宋体"/>
          <w:b/>
          <w:bCs/>
          <w:kern w:val="2"/>
        </w:rPr>
      </w:pPr>
      <w:r>
        <w:rPr>
          <w:rFonts w:hint="eastAsia" w:ascii="宋体" w:hAnsi="宋体" w:eastAsia="宋体" w:cs="宋体"/>
          <w:b/>
          <w:bCs/>
          <w:kern w:val="2"/>
        </w:rPr>
        <w:t>2.智慧课程</w:t>
      </w:r>
    </w:p>
    <w:p w14:paraId="5C64D345">
      <w:pPr>
        <w:spacing w:line="504" w:lineRule="exact"/>
        <w:ind w:firstLine="480" w:firstLineChars="200"/>
        <w:rPr>
          <w:rFonts w:ascii="宋体" w:hAnsi="宋体" w:eastAsia="宋体" w:cs="宋体"/>
          <w:sz w:val="24"/>
        </w:rPr>
      </w:pPr>
      <w:r>
        <w:rPr>
          <w:rFonts w:hint="eastAsia" w:ascii="宋体" w:hAnsi="宋体" w:eastAsia="宋体" w:cs="宋体"/>
          <w:sz w:val="24"/>
        </w:rPr>
        <w:t>申报要求：从知识图谱、问题图谱、能力图谱、目标图谱和思政图谱等维度建构课程图谱，利用AI协同开展教学，完善教学课件、教学设计、教学视频库、习题库、案例库、参考教材、虚拟仿真实验等教学资源，打造基于知识图谱的AI课程，开展混合式教学改革。</w:t>
      </w:r>
      <w:r>
        <w:rPr>
          <w:rFonts w:hint="eastAsia" w:ascii="宋体" w:hAnsi="宋体" w:eastAsia="宋体" w:cs="宋体"/>
          <w:sz w:val="24"/>
          <w:lang w:val="en-US" w:eastAsia="zh-CN"/>
        </w:rPr>
        <w:t>同等条件下</w:t>
      </w:r>
      <w:r>
        <w:rPr>
          <w:rFonts w:hint="eastAsia" w:ascii="宋体" w:hAnsi="宋体" w:eastAsia="宋体" w:cs="宋体"/>
          <w:sz w:val="24"/>
        </w:rPr>
        <w:t>优先支持已建有MOOC资源的国家级和省级一流本科课程申报。</w:t>
      </w:r>
    </w:p>
    <w:p w14:paraId="26CAA295">
      <w:pPr>
        <w:spacing w:line="504" w:lineRule="exact"/>
        <w:ind w:firstLine="482" w:firstLineChars="200"/>
        <w:rPr>
          <w:rFonts w:ascii="宋体" w:hAnsi="宋体" w:eastAsia="宋体" w:cs="宋体"/>
          <w:sz w:val="24"/>
        </w:rPr>
      </w:pPr>
      <w:r>
        <w:rPr>
          <w:rFonts w:hint="eastAsia" w:ascii="宋体" w:hAnsi="宋体" w:eastAsia="宋体" w:cs="宋体"/>
          <w:b/>
          <w:bCs/>
          <w:sz w:val="24"/>
        </w:rPr>
        <w:t>结题要求</w:t>
      </w:r>
      <w:r>
        <w:rPr>
          <w:rFonts w:hint="eastAsia" w:ascii="宋体" w:hAnsi="宋体" w:eastAsia="宋体" w:cs="宋体"/>
          <w:sz w:val="24"/>
        </w:rPr>
        <w:t>：使用线上线下混合教学方式运行一轮，有完备的运行数据，并形成智慧课程教学应用案例。</w:t>
      </w:r>
    </w:p>
    <w:p w14:paraId="104C0264">
      <w:pPr>
        <w:pStyle w:val="7"/>
        <w:widowControl/>
        <w:spacing w:beforeAutospacing="0" w:afterAutospacing="0" w:line="504" w:lineRule="atLeast"/>
        <w:ind w:firstLine="482" w:firstLineChars="200"/>
        <w:rPr>
          <w:rFonts w:ascii="宋体" w:hAnsi="宋体" w:eastAsia="宋体" w:cs="宋体"/>
          <w:b/>
          <w:bCs/>
          <w:kern w:val="2"/>
        </w:rPr>
      </w:pPr>
      <w:r>
        <w:rPr>
          <w:rFonts w:hint="eastAsia" w:ascii="宋体" w:hAnsi="宋体" w:eastAsia="宋体" w:cs="宋体"/>
          <w:b/>
          <w:bCs/>
          <w:kern w:val="2"/>
        </w:rPr>
        <w:t>3</w:t>
      </w:r>
      <w:r>
        <w:rPr>
          <w:rFonts w:ascii="宋体" w:hAnsi="宋体" w:eastAsia="宋体" w:cs="宋体"/>
          <w:b/>
          <w:bCs/>
          <w:kern w:val="2"/>
        </w:rPr>
        <w:t>.</w:t>
      </w:r>
      <w:r>
        <w:rPr>
          <w:rFonts w:hint="eastAsia" w:ascii="宋体" w:hAnsi="宋体" w:eastAsia="宋体" w:cs="宋体"/>
          <w:b/>
          <w:bCs/>
          <w:kern w:val="2"/>
        </w:rPr>
        <w:t>产教融合课程</w:t>
      </w:r>
    </w:p>
    <w:p w14:paraId="2B12D87F">
      <w:pPr>
        <w:pStyle w:val="7"/>
        <w:widowControl/>
        <w:spacing w:beforeAutospacing="0" w:afterAutospacing="0" w:line="504" w:lineRule="atLeast"/>
        <w:ind w:firstLine="420"/>
        <w:rPr>
          <w:rFonts w:hint="eastAsia" w:ascii="宋体" w:hAnsi="宋体" w:eastAsia="宋体" w:cs="宋体"/>
          <w:kern w:val="2"/>
        </w:rPr>
      </w:pPr>
      <w:r>
        <w:rPr>
          <w:rFonts w:hint="eastAsia" w:ascii="宋体" w:hAnsi="宋体" w:eastAsia="宋体" w:cs="宋体"/>
          <w:kern w:val="2"/>
        </w:rPr>
        <w:t>申报要求：申报课程应为纳入人才培养方案且设置学分</w:t>
      </w:r>
      <w:r>
        <w:rPr>
          <w:rFonts w:hint="eastAsia" w:ascii="宋体" w:hAnsi="宋体" w:eastAsia="宋体" w:cs="宋体"/>
          <w:kern w:val="2"/>
          <w:lang w:eastAsia="zh-CN"/>
        </w:rPr>
        <w:t>，</w:t>
      </w:r>
      <w:r>
        <w:rPr>
          <w:rFonts w:hint="eastAsia" w:ascii="宋体" w:hAnsi="宋体" w:eastAsia="宋体" w:cs="宋体"/>
          <w:kern w:val="2"/>
        </w:rPr>
        <w:t>校企共同开展课程建设</w:t>
      </w:r>
      <w:r>
        <w:rPr>
          <w:rFonts w:hint="eastAsia" w:ascii="宋体" w:hAnsi="宋体" w:eastAsia="宋体" w:cs="宋体"/>
          <w:kern w:val="2"/>
          <w:lang w:eastAsia="zh-CN"/>
        </w:rPr>
        <w:t>。</w:t>
      </w:r>
      <w:r>
        <w:rPr>
          <w:rFonts w:hint="eastAsia" w:ascii="宋体" w:hAnsi="宋体" w:eastAsia="宋体" w:cs="宋体"/>
          <w:kern w:val="2"/>
        </w:rPr>
        <w:t>课程负责人应具有企业背景或有近三年行业企业工程实践经历</w:t>
      </w:r>
      <w:r>
        <w:rPr>
          <w:rFonts w:hint="eastAsia" w:ascii="宋体" w:hAnsi="宋体" w:eastAsia="宋体" w:cs="宋体"/>
          <w:kern w:val="2"/>
          <w:lang w:eastAsia="zh-CN"/>
        </w:rPr>
        <w:t>，</w:t>
      </w:r>
      <w:r>
        <w:rPr>
          <w:rFonts w:hint="eastAsia" w:ascii="宋体" w:hAnsi="宋体" w:eastAsia="宋体" w:cs="宋体"/>
          <w:kern w:val="2"/>
        </w:rPr>
        <w:t>团队主要成员一般为近5年内讲授该课程教师</w:t>
      </w:r>
      <w:r>
        <w:rPr>
          <w:rFonts w:hint="eastAsia" w:ascii="宋体" w:hAnsi="宋体" w:eastAsia="宋体" w:cs="宋体"/>
          <w:kern w:val="2"/>
          <w:lang w:eastAsia="zh-CN"/>
        </w:rPr>
        <w:t>，</w:t>
      </w:r>
      <w:r>
        <w:rPr>
          <w:rFonts w:hint="eastAsia" w:ascii="宋体" w:hAnsi="宋体" w:eastAsia="宋体" w:cs="宋体"/>
          <w:kern w:val="2"/>
        </w:rPr>
        <w:t>在同类课程中育人与教学效果突出，有效支撑专业人才培养目标及毕业要求</w:t>
      </w:r>
      <w:r>
        <w:rPr>
          <w:rFonts w:hint="eastAsia" w:ascii="宋体" w:hAnsi="宋体" w:eastAsia="宋体" w:cs="宋体"/>
          <w:kern w:val="2"/>
          <w:lang w:eastAsia="zh-CN"/>
        </w:rPr>
        <w:t>，</w:t>
      </w:r>
      <w:r>
        <w:rPr>
          <w:rFonts w:hint="eastAsia" w:ascii="宋体" w:hAnsi="宋体" w:eastAsia="宋体" w:cs="宋体"/>
          <w:kern w:val="2"/>
        </w:rPr>
        <w:t>产教融合改革与课程建设取得实质性成效。</w:t>
      </w:r>
    </w:p>
    <w:p w14:paraId="6ADF5E24">
      <w:pPr>
        <w:pStyle w:val="7"/>
        <w:widowControl/>
        <w:spacing w:beforeAutospacing="0" w:afterAutospacing="0" w:line="504" w:lineRule="atLeast"/>
        <w:ind w:firstLine="420"/>
        <w:rPr>
          <w:rFonts w:hint="eastAsia" w:ascii="宋体" w:hAnsi="宋体" w:eastAsia="宋体" w:cs="宋体"/>
          <w:kern w:val="2"/>
          <w:lang w:val="en-US" w:eastAsia="zh-CN"/>
        </w:rPr>
      </w:pPr>
      <w:r>
        <w:rPr>
          <w:rFonts w:hint="eastAsia" w:ascii="宋体" w:hAnsi="宋体" w:eastAsia="宋体" w:cs="宋体"/>
          <w:kern w:val="2"/>
        </w:rPr>
        <w:t>建设要求：</w:t>
      </w:r>
      <w:r>
        <w:rPr>
          <w:rFonts w:hint="eastAsia" w:ascii="宋体" w:hAnsi="宋体" w:eastAsia="宋体" w:cs="宋体"/>
          <w:kern w:val="2"/>
          <w:lang w:val="en-US" w:eastAsia="zh-CN"/>
        </w:rPr>
        <w:t>加快</w:t>
      </w:r>
      <w:r>
        <w:rPr>
          <w:rFonts w:hint="eastAsia" w:ascii="宋体" w:hAnsi="宋体" w:eastAsia="宋体" w:cs="宋体"/>
          <w:kern w:val="2"/>
        </w:rPr>
        <w:t>课程内容更新</w:t>
      </w:r>
      <w:r>
        <w:rPr>
          <w:rFonts w:hint="eastAsia" w:ascii="宋体" w:hAnsi="宋体" w:eastAsia="宋体" w:cs="宋体"/>
          <w:kern w:val="2"/>
          <w:lang w:eastAsia="zh-CN"/>
        </w:rPr>
        <w:t>，</w:t>
      </w:r>
      <w:r>
        <w:rPr>
          <w:rFonts w:hint="eastAsia" w:ascii="宋体" w:hAnsi="宋体" w:eastAsia="宋体" w:cs="宋体"/>
          <w:kern w:val="2"/>
        </w:rPr>
        <w:t>切实提升人才培养质量标准与产业需求的契合度和支撑度。坚持理论实践一体化，实践性课时比重不少于30%</w:t>
      </w:r>
      <w:r>
        <w:rPr>
          <w:rFonts w:hint="eastAsia" w:ascii="宋体" w:hAnsi="宋体" w:eastAsia="宋体" w:cs="宋体"/>
          <w:kern w:val="2"/>
          <w:lang w:eastAsia="zh-CN"/>
        </w:rPr>
        <w:t>。</w:t>
      </w:r>
      <w:r>
        <w:rPr>
          <w:rFonts w:hint="eastAsia" w:ascii="宋体" w:hAnsi="宋体" w:eastAsia="宋体" w:cs="宋体"/>
          <w:kern w:val="2"/>
        </w:rPr>
        <w:t>强化教学方法创新</w:t>
      </w:r>
      <w:r>
        <w:rPr>
          <w:rFonts w:hint="eastAsia" w:ascii="宋体" w:hAnsi="宋体" w:eastAsia="宋体" w:cs="宋体"/>
          <w:kern w:val="2"/>
          <w:lang w:eastAsia="zh-CN"/>
        </w:rPr>
        <w:t>，</w:t>
      </w:r>
      <w:r>
        <w:rPr>
          <w:rFonts w:hint="eastAsia" w:ascii="宋体" w:hAnsi="宋体" w:eastAsia="宋体" w:cs="宋体"/>
          <w:kern w:val="2"/>
        </w:rPr>
        <w:t>促进真实场景下的真学真做，优先支持实践教学在行业企业真实场景授课的课程</w:t>
      </w:r>
      <w:r>
        <w:rPr>
          <w:rFonts w:hint="eastAsia" w:ascii="宋体" w:hAnsi="宋体" w:eastAsia="宋体" w:cs="宋体"/>
          <w:kern w:val="2"/>
          <w:lang w:eastAsia="zh-CN"/>
        </w:rPr>
        <w:t>，</w:t>
      </w:r>
      <w:r>
        <w:rPr>
          <w:rFonts w:hint="eastAsia" w:ascii="宋体" w:hAnsi="宋体" w:eastAsia="宋体" w:cs="宋体"/>
          <w:kern w:val="2"/>
        </w:rPr>
        <w:t>积极推广实施案例式教学、项目化教学、任务式教学等实践驱动的新型教学方式方法。改进人才评价方式</w:t>
      </w:r>
      <w:r>
        <w:rPr>
          <w:rFonts w:hint="eastAsia" w:ascii="宋体" w:hAnsi="宋体" w:eastAsia="宋体" w:cs="宋体"/>
          <w:kern w:val="2"/>
          <w:lang w:eastAsia="zh-CN"/>
        </w:rPr>
        <w:t>，</w:t>
      </w:r>
      <w:r>
        <w:rPr>
          <w:rFonts w:hint="eastAsia" w:ascii="宋体" w:hAnsi="宋体" w:eastAsia="宋体" w:cs="宋体"/>
          <w:kern w:val="2"/>
        </w:rPr>
        <w:t>改变传统“以考定成绩”的课程评价模式，突出学生素质提升导向，注重学习成果评价与能力增值评估，实施形成性评价改革。推进课程团队建设</w:t>
      </w:r>
      <w:r>
        <w:rPr>
          <w:rFonts w:hint="eastAsia" w:ascii="宋体" w:hAnsi="宋体" w:eastAsia="宋体" w:cs="宋体"/>
          <w:kern w:val="2"/>
          <w:lang w:eastAsia="zh-CN"/>
        </w:rPr>
        <w:t>，</w:t>
      </w:r>
      <w:r>
        <w:rPr>
          <w:rFonts w:hint="eastAsia" w:ascii="宋体" w:hAnsi="宋体" w:eastAsia="宋体" w:cs="宋体"/>
          <w:kern w:val="2"/>
        </w:rPr>
        <w:t>加强专任教师与企业行业导师协同合作，专任教师每年须有累计不少于4</w:t>
      </w:r>
      <w:r>
        <w:rPr>
          <w:rFonts w:ascii="宋体" w:hAnsi="宋体" w:eastAsia="宋体" w:cs="宋体"/>
          <w:kern w:val="2"/>
        </w:rPr>
        <w:t>0</w:t>
      </w:r>
      <w:r>
        <w:rPr>
          <w:rFonts w:hint="eastAsia" w:ascii="宋体" w:hAnsi="宋体" w:eastAsia="宋体" w:cs="宋体"/>
          <w:kern w:val="2"/>
        </w:rPr>
        <w:t>天到企业或一线的实践经历，全面提升团队产教融合意识、产业敏感度。</w:t>
      </w:r>
    </w:p>
    <w:p w14:paraId="1471A455">
      <w:pPr>
        <w:pStyle w:val="7"/>
        <w:widowControl/>
        <w:spacing w:beforeAutospacing="0" w:afterAutospacing="0" w:line="504" w:lineRule="atLeast"/>
        <w:ind w:firstLine="420"/>
        <w:rPr>
          <w:rFonts w:ascii="宋体" w:hAnsi="宋体" w:eastAsia="宋体" w:cs="宋体"/>
          <w:kern w:val="2"/>
        </w:rPr>
      </w:pPr>
      <w:r>
        <w:rPr>
          <w:rFonts w:hint="eastAsia" w:ascii="宋体" w:hAnsi="宋体" w:eastAsia="宋体" w:cs="宋体"/>
          <w:b/>
          <w:bCs/>
          <w:kern w:val="2"/>
        </w:rPr>
        <w:t>结题要求</w:t>
      </w:r>
      <w:r>
        <w:rPr>
          <w:rFonts w:hint="eastAsia" w:ascii="宋体" w:hAnsi="宋体" w:eastAsia="宋体" w:cs="宋体"/>
          <w:kern w:val="2"/>
        </w:rPr>
        <w:t>：建成1门产教融合课程并在2</w:t>
      </w:r>
      <w:r>
        <w:rPr>
          <w:rFonts w:ascii="宋体" w:hAnsi="宋体" w:eastAsia="宋体" w:cs="宋体"/>
          <w:kern w:val="2"/>
        </w:rPr>
        <w:t>024</w:t>
      </w:r>
      <w:r>
        <w:rPr>
          <w:rFonts w:hint="eastAsia" w:ascii="宋体" w:hAnsi="宋体" w:eastAsia="宋体" w:cs="宋体"/>
          <w:kern w:val="2"/>
        </w:rPr>
        <w:t>版本科人才培养方案中实施</w:t>
      </w:r>
      <w:r>
        <w:rPr>
          <w:rFonts w:hint="eastAsia" w:ascii="宋体" w:hAnsi="宋体" w:eastAsia="宋体" w:cs="宋体"/>
          <w:kern w:val="2"/>
          <w:lang w:eastAsia="zh-CN"/>
        </w:rPr>
        <w:t>，按照江苏省“企业家进高校”前沿大课堂工作要求，邀请行业有影响力的高层次人才参与授课1次</w:t>
      </w:r>
      <w:r>
        <w:rPr>
          <w:rFonts w:hint="eastAsia" w:ascii="宋体" w:hAnsi="宋体" w:eastAsia="宋体" w:cs="宋体"/>
          <w:kern w:val="2"/>
        </w:rPr>
        <w:t>。</w:t>
      </w:r>
    </w:p>
    <w:p w14:paraId="07BA94D2">
      <w:pPr>
        <w:pStyle w:val="7"/>
        <w:widowControl/>
        <w:spacing w:beforeAutospacing="0" w:afterAutospacing="0" w:line="504" w:lineRule="atLeast"/>
        <w:ind w:firstLine="482" w:firstLineChars="200"/>
        <w:rPr>
          <w:rFonts w:ascii="宋体" w:hAnsi="宋体" w:eastAsia="宋体" w:cs="宋体"/>
          <w:b/>
          <w:bCs/>
          <w:kern w:val="2"/>
        </w:rPr>
      </w:pPr>
      <w:r>
        <w:rPr>
          <w:rFonts w:ascii="宋体" w:hAnsi="宋体" w:eastAsia="宋体" w:cs="宋体"/>
          <w:b/>
          <w:bCs/>
          <w:kern w:val="2"/>
        </w:rPr>
        <w:t>4.</w:t>
      </w:r>
      <w:r>
        <w:rPr>
          <w:rFonts w:hint="eastAsia" w:ascii="宋体" w:hAnsi="宋体" w:eastAsia="宋体" w:cs="宋体"/>
          <w:b/>
          <w:bCs/>
          <w:kern w:val="2"/>
        </w:rPr>
        <w:t>竞教结合课程</w:t>
      </w:r>
    </w:p>
    <w:p w14:paraId="0E31DA5C">
      <w:pPr>
        <w:spacing w:line="504" w:lineRule="atLeast"/>
        <w:ind w:firstLine="480" w:firstLineChars="200"/>
        <w:rPr>
          <w:rFonts w:ascii="宋体" w:hAnsi="宋体" w:eastAsia="宋体" w:cs="宋体"/>
          <w:sz w:val="24"/>
        </w:rPr>
      </w:pPr>
      <w:r>
        <w:rPr>
          <w:rFonts w:hint="eastAsia" w:ascii="宋体" w:hAnsi="宋体" w:eastAsia="宋体" w:cs="宋体"/>
          <w:sz w:val="24"/>
        </w:rPr>
        <w:t>竞教结合课程须依托所属专业领域内的国内外学科竞赛进行建设，学科竞赛须为我校认可或认定的专业赛事，教学过程要注重培养学生的实践能力和创新能力，课程考核要有一定程度竞赛成果的体现。</w:t>
      </w:r>
    </w:p>
    <w:p w14:paraId="475B8774">
      <w:pPr>
        <w:pStyle w:val="7"/>
        <w:widowControl/>
        <w:spacing w:beforeAutospacing="0" w:afterAutospacing="0" w:line="504" w:lineRule="atLeast"/>
        <w:ind w:firstLine="420"/>
        <w:rPr>
          <w:rFonts w:ascii="宋体" w:hAnsi="宋体" w:eastAsia="宋体" w:cs="宋体"/>
        </w:rPr>
      </w:pPr>
      <w:r>
        <w:rPr>
          <w:rFonts w:hint="eastAsia" w:ascii="宋体" w:hAnsi="宋体" w:eastAsia="宋体" w:cs="宋体"/>
          <w:kern w:val="2"/>
        </w:rPr>
        <w:t>结题要求：建成1门竞教结合课程并在2024版本科人才培养方案中实施。</w:t>
      </w:r>
    </w:p>
    <w:p w14:paraId="36F9959A">
      <w:pPr>
        <w:spacing w:before="156" w:beforeLines="50" w:line="360" w:lineRule="auto"/>
        <w:ind w:firstLine="482" w:firstLineChars="200"/>
        <w:rPr>
          <w:rFonts w:hint="default" w:ascii="宋体" w:hAnsi="宋体" w:eastAsia="宋体" w:cs="宋体"/>
          <w:b/>
          <w:sz w:val="24"/>
          <w:lang w:val="en-US" w:eastAsia="zh-CN"/>
        </w:rPr>
      </w:pPr>
      <w:r>
        <w:rPr>
          <w:rFonts w:hint="eastAsia" w:ascii="宋体" w:hAnsi="宋体" w:eastAsia="宋体" w:cs="宋体"/>
          <w:b/>
          <w:sz w:val="24"/>
        </w:rPr>
        <w:t>三、</w:t>
      </w:r>
      <w:r>
        <w:rPr>
          <w:rFonts w:hint="eastAsia" w:ascii="宋体" w:hAnsi="宋体" w:eastAsia="宋体" w:cs="宋体"/>
          <w:b/>
          <w:sz w:val="24"/>
          <w:lang w:val="en-US" w:eastAsia="zh-CN"/>
        </w:rPr>
        <w:t>立项数量</w:t>
      </w:r>
    </w:p>
    <w:p w14:paraId="615CA466">
      <w:pPr>
        <w:spacing w:before="156" w:beforeLines="50" w:line="360" w:lineRule="auto"/>
        <w:ind w:firstLine="480" w:firstLineChars="200"/>
        <w:rPr>
          <w:rFonts w:hint="eastAsia" w:ascii="宋体" w:hAnsi="宋体" w:eastAsia="宋体" w:cs="宋体"/>
          <w:b w:val="0"/>
          <w:bCs/>
          <w:color w:val="auto"/>
          <w:sz w:val="24"/>
          <w:lang w:val="en-US" w:eastAsia="zh-CN"/>
        </w:rPr>
      </w:pPr>
      <w:r>
        <w:rPr>
          <w:rFonts w:hint="eastAsia" w:ascii="宋体" w:hAnsi="宋体" w:eastAsia="宋体" w:cs="宋体"/>
          <w:b w:val="0"/>
          <w:bCs/>
          <w:color w:val="auto"/>
          <w:sz w:val="24"/>
          <w:lang w:val="en-US" w:eastAsia="zh-CN"/>
        </w:rPr>
        <w:t>总计立项70项左右，每个学院推荐不超过4项。能源学院课程建设专项任务，数量10门左右。由教务部统一组织评审。</w:t>
      </w:r>
    </w:p>
    <w:p w14:paraId="742B4E04">
      <w:pPr>
        <w:spacing w:before="156" w:beforeLines="50" w:line="360" w:lineRule="auto"/>
        <w:ind w:firstLine="482" w:firstLineChars="200"/>
        <w:rPr>
          <w:rFonts w:ascii="宋体" w:hAnsi="宋体" w:eastAsia="宋体" w:cs="宋体"/>
          <w:b/>
          <w:sz w:val="24"/>
        </w:rPr>
      </w:pPr>
      <w:r>
        <w:rPr>
          <w:rFonts w:hint="eastAsia" w:ascii="宋体" w:hAnsi="宋体" w:eastAsia="宋体" w:cs="宋体"/>
          <w:b/>
          <w:sz w:val="24"/>
          <w:lang w:val="en-US" w:eastAsia="zh-CN"/>
        </w:rPr>
        <w:t>四</w:t>
      </w:r>
      <w:r>
        <w:rPr>
          <w:rFonts w:hint="eastAsia" w:ascii="宋体" w:hAnsi="宋体" w:eastAsia="宋体" w:cs="宋体"/>
          <w:b/>
          <w:sz w:val="24"/>
        </w:rPr>
        <w:t>、研究周期和资助标准</w:t>
      </w:r>
    </w:p>
    <w:p w14:paraId="4D3F31D8">
      <w:pPr>
        <w:spacing w:line="360" w:lineRule="auto"/>
        <w:ind w:firstLine="480" w:firstLineChars="200"/>
        <w:rPr>
          <w:rFonts w:ascii="宋体" w:hAnsi="宋体" w:eastAsia="宋体" w:cs="宋体"/>
          <w:sz w:val="24"/>
          <w:highlight w:val="none"/>
        </w:rPr>
      </w:pPr>
      <w:r>
        <w:rPr>
          <w:rFonts w:hint="eastAsia" w:ascii="宋体" w:hAnsi="宋体" w:eastAsia="宋体" w:cs="宋体"/>
          <w:sz w:val="24"/>
          <w:highlight w:val="none"/>
        </w:rPr>
        <w:t>建设周期均为1～2年，每项支持经费1万，其中，数字课程视频拍摄费用另外资助（按照每个学时对应一个单元的标准），智慧课程建设费用根据具体情况适当予以资助。</w:t>
      </w:r>
    </w:p>
    <w:p w14:paraId="48EB27EB">
      <w:pPr>
        <w:pStyle w:val="7"/>
        <w:widowControl/>
        <w:spacing w:beforeAutospacing="0" w:afterAutospacing="0" w:line="504" w:lineRule="atLeast"/>
        <w:ind w:firstLine="420"/>
        <w:rPr>
          <w:rFonts w:ascii="宋体" w:hAnsi="宋体" w:eastAsia="宋体" w:cs="宋体"/>
          <w:kern w:val="2"/>
        </w:rPr>
      </w:pPr>
      <w:r>
        <w:rPr>
          <w:rFonts w:ascii="宋体" w:hAnsi="宋体" w:eastAsia="宋体" w:cs="宋体"/>
          <w:kern w:val="2"/>
        </w:rPr>
        <w:t>附件</w:t>
      </w:r>
      <w:r>
        <w:rPr>
          <w:rFonts w:hint="eastAsia" w:ascii="宋体" w:hAnsi="宋体" w:eastAsia="宋体" w:cs="宋体"/>
          <w:kern w:val="2"/>
        </w:rPr>
        <w:t>：</w:t>
      </w:r>
    </w:p>
    <w:p w14:paraId="1D1CB783">
      <w:pPr>
        <w:pStyle w:val="7"/>
        <w:widowControl/>
        <w:spacing w:beforeAutospacing="0" w:afterAutospacing="0" w:line="504" w:lineRule="atLeast"/>
        <w:ind w:firstLine="480" w:firstLineChars="200"/>
        <w:rPr>
          <w:rFonts w:ascii="宋体" w:hAnsi="宋体" w:eastAsia="宋体" w:cs="宋体"/>
          <w:kern w:val="2"/>
        </w:rPr>
      </w:pPr>
      <w:r>
        <w:rPr>
          <w:rFonts w:hint="eastAsia" w:ascii="宋体" w:hAnsi="宋体" w:eastAsia="宋体" w:cs="宋体"/>
          <w:kern w:val="2"/>
        </w:rPr>
        <w:t>2</w:t>
      </w:r>
      <w:r>
        <w:rPr>
          <w:rFonts w:hint="eastAsia" w:ascii="宋体" w:hAnsi="宋体" w:eastAsia="宋体" w:cs="宋体"/>
          <w:kern w:val="2"/>
          <w:lang w:val="en-US" w:eastAsia="zh-CN"/>
        </w:rPr>
        <w:t>-</w:t>
      </w:r>
      <w:r>
        <w:rPr>
          <w:rFonts w:hint="eastAsia" w:ascii="宋体" w:hAnsi="宋体" w:eastAsia="宋体" w:cs="宋体"/>
          <w:kern w:val="2"/>
        </w:rPr>
        <w:t>1 中国矿业大学2</w:t>
      </w:r>
      <w:r>
        <w:rPr>
          <w:rFonts w:ascii="宋体" w:hAnsi="宋体" w:eastAsia="宋体" w:cs="宋体"/>
          <w:kern w:val="2"/>
        </w:rPr>
        <w:t>02</w:t>
      </w:r>
      <w:r>
        <w:rPr>
          <w:rFonts w:hint="eastAsia" w:ascii="宋体" w:hAnsi="宋体" w:eastAsia="宋体" w:cs="宋体"/>
          <w:kern w:val="2"/>
          <w:lang w:val="en-US" w:eastAsia="zh-CN"/>
        </w:rPr>
        <w:t>6</w:t>
      </w:r>
      <w:r>
        <w:rPr>
          <w:rFonts w:hint="eastAsia" w:ascii="宋体" w:hAnsi="宋体" w:eastAsia="宋体" w:cs="宋体"/>
          <w:kern w:val="2"/>
        </w:rPr>
        <w:t>年课程建设专项申报书</w:t>
      </w:r>
    </w:p>
    <w:p w14:paraId="7BD9CD0A">
      <w:pPr>
        <w:pStyle w:val="7"/>
        <w:widowControl/>
        <w:spacing w:beforeAutospacing="0" w:afterAutospacing="0" w:line="504" w:lineRule="atLeast"/>
        <w:ind w:firstLine="480" w:firstLineChars="200"/>
        <w:rPr>
          <w:rFonts w:ascii="宋体" w:hAnsi="宋体" w:eastAsia="宋体" w:cs="宋体"/>
          <w:kern w:val="2"/>
        </w:rPr>
      </w:pPr>
      <w:r>
        <w:rPr>
          <w:rFonts w:hint="eastAsia" w:ascii="宋体" w:hAnsi="宋体" w:eastAsia="宋体" w:cs="宋体"/>
          <w:kern w:val="2"/>
        </w:rPr>
        <w:t>2</w:t>
      </w:r>
      <w:r>
        <w:rPr>
          <w:rFonts w:hint="eastAsia" w:ascii="宋体" w:hAnsi="宋体" w:eastAsia="宋体" w:cs="宋体"/>
          <w:kern w:val="2"/>
          <w:lang w:val="en-US" w:eastAsia="zh-CN"/>
        </w:rPr>
        <w:t>-</w:t>
      </w:r>
      <w:bookmarkStart w:id="0" w:name="_GoBack"/>
      <w:bookmarkEnd w:id="0"/>
      <w:r>
        <w:rPr>
          <w:rFonts w:hint="eastAsia" w:ascii="宋体" w:hAnsi="宋体" w:eastAsia="宋体" w:cs="宋体"/>
          <w:kern w:val="2"/>
        </w:rPr>
        <w:t>2 中国矿业大学2</w:t>
      </w:r>
      <w:r>
        <w:rPr>
          <w:rFonts w:ascii="宋体" w:hAnsi="宋体" w:eastAsia="宋体" w:cs="宋体"/>
          <w:kern w:val="2"/>
        </w:rPr>
        <w:t>02</w:t>
      </w:r>
      <w:r>
        <w:rPr>
          <w:rFonts w:hint="eastAsia" w:ascii="宋体" w:hAnsi="宋体" w:eastAsia="宋体" w:cs="宋体"/>
          <w:kern w:val="2"/>
          <w:lang w:val="en-US" w:eastAsia="zh-CN"/>
        </w:rPr>
        <w:t>6</w:t>
      </w:r>
      <w:r>
        <w:rPr>
          <w:rFonts w:hint="eastAsia" w:ascii="宋体" w:hAnsi="宋体" w:eastAsia="宋体" w:cs="宋体"/>
          <w:kern w:val="2"/>
        </w:rPr>
        <w:t>年课程建设专项申报汇总表</w:t>
      </w:r>
    </w:p>
    <w:p w14:paraId="25498803">
      <w:pPr>
        <w:pStyle w:val="7"/>
        <w:widowControl/>
        <w:spacing w:beforeAutospacing="0" w:afterAutospacing="0" w:line="504" w:lineRule="atLeast"/>
        <w:ind w:firstLine="420"/>
        <w:jc w:val="right"/>
        <w:rPr>
          <w:rFonts w:ascii="宋体" w:hAnsi="宋体" w:eastAsia="宋体" w:cs="宋体"/>
          <w:kern w:val="2"/>
        </w:rPr>
      </w:pPr>
    </w:p>
    <w:p w14:paraId="55BD4CA2">
      <w:pPr>
        <w:pStyle w:val="7"/>
        <w:widowControl/>
        <w:spacing w:beforeAutospacing="0" w:afterAutospacing="0" w:line="504" w:lineRule="atLeast"/>
        <w:ind w:firstLine="420"/>
        <w:jc w:val="right"/>
        <w:rPr>
          <w:rFonts w:ascii="宋体" w:hAnsi="宋体" w:eastAsia="宋体" w:cs="宋体"/>
          <w:kern w:val="2"/>
        </w:rPr>
      </w:pPr>
      <w:r>
        <w:rPr>
          <w:rFonts w:ascii="宋体" w:hAnsi="宋体" w:eastAsia="宋体" w:cs="宋体"/>
          <w:kern w:val="2"/>
        </w:rPr>
        <w:t>教务部</w:t>
      </w:r>
    </w:p>
    <w:p w14:paraId="24B54A53">
      <w:pPr>
        <w:pStyle w:val="7"/>
        <w:widowControl/>
        <w:spacing w:beforeAutospacing="0" w:afterAutospacing="0" w:line="504" w:lineRule="atLeast"/>
        <w:jc w:val="right"/>
        <w:rPr>
          <w:rFonts w:ascii="宋体" w:hAnsi="宋体" w:eastAsia="宋体" w:cs="宋体"/>
        </w:rPr>
      </w:pPr>
      <w:r>
        <w:rPr>
          <w:rFonts w:ascii="宋体" w:hAnsi="宋体" w:eastAsia="宋体" w:cs="宋体"/>
          <w:kern w:val="2"/>
        </w:rPr>
        <w:t>202</w:t>
      </w:r>
      <w:r>
        <w:rPr>
          <w:rFonts w:hint="eastAsia" w:ascii="宋体" w:hAnsi="宋体" w:eastAsia="宋体" w:cs="宋体"/>
          <w:kern w:val="2"/>
          <w:lang w:val="en-US" w:eastAsia="zh-CN"/>
        </w:rPr>
        <w:t>6</w:t>
      </w:r>
      <w:r>
        <w:rPr>
          <w:rFonts w:ascii="宋体" w:hAnsi="宋体" w:eastAsia="宋体" w:cs="宋体"/>
          <w:kern w:val="2"/>
        </w:rPr>
        <w:t>年</w:t>
      </w:r>
      <w:r>
        <w:rPr>
          <w:rFonts w:hint="eastAsia" w:ascii="宋体" w:hAnsi="宋体" w:eastAsia="宋体" w:cs="宋体"/>
          <w:kern w:val="2"/>
          <w:lang w:val="en-US" w:eastAsia="zh-CN"/>
        </w:rPr>
        <w:t>5</w:t>
      </w:r>
      <w:r>
        <w:rPr>
          <w:rFonts w:ascii="宋体" w:hAnsi="宋体" w:eastAsia="宋体" w:cs="宋体"/>
          <w:kern w:val="2"/>
        </w:rPr>
        <w:t>月</w:t>
      </w:r>
      <w:r>
        <w:rPr>
          <w:rFonts w:hint="eastAsia" w:ascii="宋体" w:hAnsi="宋体" w:eastAsia="宋体" w:cs="宋体"/>
          <w:kern w:val="2"/>
          <w:lang w:val="en-US" w:eastAsia="zh-CN"/>
        </w:rPr>
        <w:t>26</w:t>
      </w:r>
      <w:r>
        <w:rPr>
          <w:rFonts w:ascii="宋体" w:hAnsi="宋体" w:eastAsia="宋体" w:cs="宋体"/>
          <w:kern w:val="2"/>
        </w:rPr>
        <w:t>日</w:t>
      </w:r>
    </w:p>
    <w:sectPr>
      <w:footerReference r:id="rId3" w:type="default"/>
      <w:pgSz w:w="11906" w:h="16838"/>
      <w:pgMar w:top="1417" w:right="1185" w:bottom="1134" w:left="1185"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8450734"/>
    </w:sdtPr>
    <w:sdtContent>
      <w:sdt>
        <w:sdtPr>
          <w:id w:val="1728636285"/>
        </w:sdtPr>
        <w:sdtContent>
          <w:p w14:paraId="738C9059">
            <w:pPr>
              <w:pStyle w:val="5"/>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14:paraId="657F2848">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zOTUwOTNhZjE5MmE1NjhiNjBkOTJiY2Q1ZTUxYTYifQ=="/>
  </w:docVars>
  <w:rsids>
    <w:rsidRoot w:val="1954641C"/>
    <w:rsid w:val="00026E4A"/>
    <w:rsid w:val="000460FF"/>
    <w:rsid w:val="00065D0F"/>
    <w:rsid w:val="000744BA"/>
    <w:rsid w:val="00077896"/>
    <w:rsid w:val="00081B11"/>
    <w:rsid w:val="000A6ED4"/>
    <w:rsid w:val="000A7232"/>
    <w:rsid w:val="000B213C"/>
    <w:rsid w:val="000C14AB"/>
    <w:rsid w:val="000C4604"/>
    <w:rsid w:val="000D51BD"/>
    <w:rsid w:val="000F7AE9"/>
    <w:rsid w:val="00101641"/>
    <w:rsid w:val="00127B77"/>
    <w:rsid w:val="00157380"/>
    <w:rsid w:val="00160052"/>
    <w:rsid w:val="00163B41"/>
    <w:rsid w:val="00165232"/>
    <w:rsid w:val="001676E4"/>
    <w:rsid w:val="00184C79"/>
    <w:rsid w:val="00187AE1"/>
    <w:rsid w:val="001A0410"/>
    <w:rsid w:val="001A3FAD"/>
    <w:rsid w:val="001B1D1F"/>
    <w:rsid w:val="001C4CD9"/>
    <w:rsid w:val="001D54B2"/>
    <w:rsid w:val="001E51E4"/>
    <w:rsid w:val="00257205"/>
    <w:rsid w:val="00270EF3"/>
    <w:rsid w:val="002850E8"/>
    <w:rsid w:val="00286DAB"/>
    <w:rsid w:val="002A2C8F"/>
    <w:rsid w:val="002C3D66"/>
    <w:rsid w:val="002D61D1"/>
    <w:rsid w:val="002D64D6"/>
    <w:rsid w:val="002E7121"/>
    <w:rsid w:val="002F14A5"/>
    <w:rsid w:val="002F608E"/>
    <w:rsid w:val="00300578"/>
    <w:rsid w:val="00300D48"/>
    <w:rsid w:val="00302108"/>
    <w:rsid w:val="003043BA"/>
    <w:rsid w:val="003051DE"/>
    <w:rsid w:val="003140A5"/>
    <w:rsid w:val="00327A17"/>
    <w:rsid w:val="003318CD"/>
    <w:rsid w:val="003514B2"/>
    <w:rsid w:val="0037292D"/>
    <w:rsid w:val="00375518"/>
    <w:rsid w:val="00382120"/>
    <w:rsid w:val="0038436B"/>
    <w:rsid w:val="00386B65"/>
    <w:rsid w:val="00396A0F"/>
    <w:rsid w:val="003A035A"/>
    <w:rsid w:val="003A2E6E"/>
    <w:rsid w:val="003A79BD"/>
    <w:rsid w:val="003D30B6"/>
    <w:rsid w:val="00415918"/>
    <w:rsid w:val="00423353"/>
    <w:rsid w:val="00452D65"/>
    <w:rsid w:val="00456BAA"/>
    <w:rsid w:val="00463A01"/>
    <w:rsid w:val="0048650E"/>
    <w:rsid w:val="00491622"/>
    <w:rsid w:val="00495E94"/>
    <w:rsid w:val="004B424D"/>
    <w:rsid w:val="004C1AB4"/>
    <w:rsid w:val="004D33ED"/>
    <w:rsid w:val="004F2BB7"/>
    <w:rsid w:val="00510017"/>
    <w:rsid w:val="00550E60"/>
    <w:rsid w:val="005600F7"/>
    <w:rsid w:val="0056210B"/>
    <w:rsid w:val="00574FAC"/>
    <w:rsid w:val="00575FCC"/>
    <w:rsid w:val="0059270C"/>
    <w:rsid w:val="0059601B"/>
    <w:rsid w:val="005A5F36"/>
    <w:rsid w:val="005B0C65"/>
    <w:rsid w:val="005E5BD3"/>
    <w:rsid w:val="005F7898"/>
    <w:rsid w:val="00613CBA"/>
    <w:rsid w:val="00620A47"/>
    <w:rsid w:val="00654F7C"/>
    <w:rsid w:val="00665E44"/>
    <w:rsid w:val="0066777D"/>
    <w:rsid w:val="006716AF"/>
    <w:rsid w:val="00693FDD"/>
    <w:rsid w:val="00696738"/>
    <w:rsid w:val="00706791"/>
    <w:rsid w:val="007135CD"/>
    <w:rsid w:val="00723BB8"/>
    <w:rsid w:val="00737A46"/>
    <w:rsid w:val="00746C60"/>
    <w:rsid w:val="007535CA"/>
    <w:rsid w:val="00754791"/>
    <w:rsid w:val="007747F9"/>
    <w:rsid w:val="00777293"/>
    <w:rsid w:val="007816C9"/>
    <w:rsid w:val="007A0A30"/>
    <w:rsid w:val="007B4556"/>
    <w:rsid w:val="007C57AB"/>
    <w:rsid w:val="007F0C00"/>
    <w:rsid w:val="007F671D"/>
    <w:rsid w:val="007F79B0"/>
    <w:rsid w:val="00846906"/>
    <w:rsid w:val="0084752E"/>
    <w:rsid w:val="00865ADA"/>
    <w:rsid w:val="00867B67"/>
    <w:rsid w:val="008A11B2"/>
    <w:rsid w:val="008A4875"/>
    <w:rsid w:val="00902DC3"/>
    <w:rsid w:val="00933ECB"/>
    <w:rsid w:val="00940C63"/>
    <w:rsid w:val="009544FB"/>
    <w:rsid w:val="00964A67"/>
    <w:rsid w:val="00967BC6"/>
    <w:rsid w:val="00970491"/>
    <w:rsid w:val="00980437"/>
    <w:rsid w:val="00983DDE"/>
    <w:rsid w:val="0099399A"/>
    <w:rsid w:val="009D0AA5"/>
    <w:rsid w:val="009F5981"/>
    <w:rsid w:val="00A05D40"/>
    <w:rsid w:val="00A116EB"/>
    <w:rsid w:val="00A166D6"/>
    <w:rsid w:val="00A17C39"/>
    <w:rsid w:val="00A26917"/>
    <w:rsid w:val="00A35C1F"/>
    <w:rsid w:val="00A46E4F"/>
    <w:rsid w:val="00A55941"/>
    <w:rsid w:val="00A62259"/>
    <w:rsid w:val="00A625FD"/>
    <w:rsid w:val="00A71862"/>
    <w:rsid w:val="00A76118"/>
    <w:rsid w:val="00AA03A2"/>
    <w:rsid w:val="00AB3A90"/>
    <w:rsid w:val="00AD4CA8"/>
    <w:rsid w:val="00AF04E9"/>
    <w:rsid w:val="00AF71BC"/>
    <w:rsid w:val="00B2093C"/>
    <w:rsid w:val="00B304F1"/>
    <w:rsid w:val="00B40A41"/>
    <w:rsid w:val="00B641D9"/>
    <w:rsid w:val="00B64D48"/>
    <w:rsid w:val="00B67FA9"/>
    <w:rsid w:val="00B705C8"/>
    <w:rsid w:val="00B75766"/>
    <w:rsid w:val="00B80CE8"/>
    <w:rsid w:val="00B8284F"/>
    <w:rsid w:val="00B82BAE"/>
    <w:rsid w:val="00B852A6"/>
    <w:rsid w:val="00BB6634"/>
    <w:rsid w:val="00C00638"/>
    <w:rsid w:val="00C300AE"/>
    <w:rsid w:val="00C426CA"/>
    <w:rsid w:val="00C53AD8"/>
    <w:rsid w:val="00C75DF3"/>
    <w:rsid w:val="00CA11B5"/>
    <w:rsid w:val="00CC6AE4"/>
    <w:rsid w:val="00D123E3"/>
    <w:rsid w:val="00D652FF"/>
    <w:rsid w:val="00DA0B63"/>
    <w:rsid w:val="00DC0341"/>
    <w:rsid w:val="00DE0D34"/>
    <w:rsid w:val="00E37769"/>
    <w:rsid w:val="00E8432F"/>
    <w:rsid w:val="00EB2895"/>
    <w:rsid w:val="00EB581A"/>
    <w:rsid w:val="00EC1A48"/>
    <w:rsid w:val="00EC5BD0"/>
    <w:rsid w:val="00ED5417"/>
    <w:rsid w:val="00EE6DAA"/>
    <w:rsid w:val="00F160AD"/>
    <w:rsid w:val="00F26BE2"/>
    <w:rsid w:val="00F31902"/>
    <w:rsid w:val="00F34FF3"/>
    <w:rsid w:val="00F73806"/>
    <w:rsid w:val="00F8082C"/>
    <w:rsid w:val="00F835D0"/>
    <w:rsid w:val="00F83DE8"/>
    <w:rsid w:val="00F84DAC"/>
    <w:rsid w:val="00FB0AE3"/>
    <w:rsid w:val="00FB263C"/>
    <w:rsid w:val="00FE7A2C"/>
    <w:rsid w:val="00FF0611"/>
    <w:rsid w:val="00FF69C5"/>
    <w:rsid w:val="0106663B"/>
    <w:rsid w:val="01DB3F9B"/>
    <w:rsid w:val="02587777"/>
    <w:rsid w:val="02593618"/>
    <w:rsid w:val="02BD75DA"/>
    <w:rsid w:val="03B34FA0"/>
    <w:rsid w:val="03D71CDD"/>
    <w:rsid w:val="03E72B61"/>
    <w:rsid w:val="03E91BF7"/>
    <w:rsid w:val="04590FB1"/>
    <w:rsid w:val="048A5003"/>
    <w:rsid w:val="04AC4935"/>
    <w:rsid w:val="059B00A7"/>
    <w:rsid w:val="075A0605"/>
    <w:rsid w:val="076B2344"/>
    <w:rsid w:val="07D56CE9"/>
    <w:rsid w:val="07E21FBD"/>
    <w:rsid w:val="081D70DE"/>
    <w:rsid w:val="083E4324"/>
    <w:rsid w:val="08402B15"/>
    <w:rsid w:val="08AA72BD"/>
    <w:rsid w:val="09D30870"/>
    <w:rsid w:val="09E825FB"/>
    <w:rsid w:val="0A5002F7"/>
    <w:rsid w:val="0B067DA3"/>
    <w:rsid w:val="0B53225D"/>
    <w:rsid w:val="0B856175"/>
    <w:rsid w:val="0C3C461F"/>
    <w:rsid w:val="0DD27F39"/>
    <w:rsid w:val="0E565F93"/>
    <w:rsid w:val="0F087FB5"/>
    <w:rsid w:val="0F5116AE"/>
    <w:rsid w:val="0F5E14AC"/>
    <w:rsid w:val="0F6308E0"/>
    <w:rsid w:val="0F806315"/>
    <w:rsid w:val="0FB86B27"/>
    <w:rsid w:val="0FD77389"/>
    <w:rsid w:val="10A81FE1"/>
    <w:rsid w:val="112E1B59"/>
    <w:rsid w:val="11C44B62"/>
    <w:rsid w:val="12655CC4"/>
    <w:rsid w:val="1322640B"/>
    <w:rsid w:val="136C3A6D"/>
    <w:rsid w:val="13750189"/>
    <w:rsid w:val="13AD6A55"/>
    <w:rsid w:val="14A02B65"/>
    <w:rsid w:val="14DE264A"/>
    <w:rsid w:val="163141F5"/>
    <w:rsid w:val="166149F5"/>
    <w:rsid w:val="16B334CA"/>
    <w:rsid w:val="17164F18"/>
    <w:rsid w:val="176D0956"/>
    <w:rsid w:val="179B52D7"/>
    <w:rsid w:val="18F57676"/>
    <w:rsid w:val="1906049B"/>
    <w:rsid w:val="1954641C"/>
    <w:rsid w:val="197C38F4"/>
    <w:rsid w:val="197E6219"/>
    <w:rsid w:val="19AE79AF"/>
    <w:rsid w:val="19D9057E"/>
    <w:rsid w:val="19F9724D"/>
    <w:rsid w:val="1A8213DE"/>
    <w:rsid w:val="1AC54F79"/>
    <w:rsid w:val="1B2C7AD1"/>
    <w:rsid w:val="1B9B3F96"/>
    <w:rsid w:val="1BBA200E"/>
    <w:rsid w:val="1C787EF1"/>
    <w:rsid w:val="1C990377"/>
    <w:rsid w:val="1D1F18D5"/>
    <w:rsid w:val="1D201555"/>
    <w:rsid w:val="1D353A79"/>
    <w:rsid w:val="1D551F5B"/>
    <w:rsid w:val="1E5A1A2C"/>
    <w:rsid w:val="1E62755C"/>
    <w:rsid w:val="1E82375A"/>
    <w:rsid w:val="1EAA3271"/>
    <w:rsid w:val="1F996766"/>
    <w:rsid w:val="1FE3205D"/>
    <w:rsid w:val="205E77A8"/>
    <w:rsid w:val="21380790"/>
    <w:rsid w:val="221C2118"/>
    <w:rsid w:val="224772C9"/>
    <w:rsid w:val="22FB6C1F"/>
    <w:rsid w:val="23543F83"/>
    <w:rsid w:val="23CB07BA"/>
    <w:rsid w:val="24B06E4A"/>
    <w:rsid w:val="25BB5C54"/>
    <w:rsid w:val="25DF04F3"/>
    <w:rsid w:val="25E304BC"/>
    <w:rsid w:val="26903450"/>
    <w:rsid w:val="26960BDD"/>
    <w:rsid w:val="273B3615"/>
    <w:rsid w:val="27927818"/>
    <w:rsid w:val="27DB0851"/>
    <w:rsid w:val="28DB2BF8"/>
    <w:rsid w:val="292875F4"/>
    <w:rsid w:val="29552CDF"/>
    <w:rsid w:val="29DD0A5B"/>
    <w:rsid w:val="29DD7C90"/>
    <w:rsid w:val="2A21112E"/>
    <w:rsid w:val="2B8711D4"/>
    <w:rsid w:val="2C385DA0"/>
    <w:rsid w:val="2C4F2CBB"/>
    <w:rsid w:val="2C7E4ED2"/>
    <w:rsid w:val="2C87189D"/>
    <w:rsid w:val="2D562E6F"/>
    <w:rsid w:val="2D946557"/>
    <w:rsid w:val="2E7510C8"/>
    <w:rsid w:val="2EA97A0D"/>
    <w:rsid w:val="2F226C62"/>
    <w:rsid w:val="2FFE44D1"/>
    <w:rsid w:val="307750E9"/>
    <w:rsid w:val="317D1040"/>
    <w:rsid w:val="31A323F6"/>
    <w:rsid w:val="31A43A47"/>
    <w:rsid w:val="32E23279"/>
    <w:rsid w:val="337B28F3"/>
    <w:rsid w:val="337C3659"/>
    <w:rsid w:val="34AA6108"/>
    <w:rsid w:val="34FB5517"/>
    <w:rsid w:val="3555038B"/>
    <w:rsid w:val="35BF159A"/>
    <w:rsid w:val="35DF215B"/>
    <w:rsid w:val="36C74563"/>
    <w:rsid w:val="36F818D5"/>
    <w:rsid w:val="375A306E"/>
    <w:rsid w:val="37EF62B5"/>
    <w:rsid w:val="3B00415A"/>
    <w:rsid w:val="3BAB2075"/>
    <w:rsid w:val="3C520284"/>
    <w:rsid w:val="3C6B4CC5"/>
    <w:rsid w:val="3C8D6518"/>
    <w:rsid w:val="3DBD2D59"/>
    <w:rsid w:val="3DE21C94"/>
    <w:rsid w:val="3E4E7A09"/>
    <w:rsid w:val="3EEE709B"/>
    <w:rsid w:val="3F0D6823"/>
    <w:rsid w:val="3F1C6E5B"/>
    <w:rsid w:val="3F4A21A6"/>
    <w:rsid w:val="3FAF6568"/>
    <w:rsid w:val="402F14D9"/>
    <w:rsid w:val="41515FAD"/>
    <w:rsid w:val="42660336"/>
    <w:rsid w:val="42F40D67"/>
    <w:rsid w:val="43D40343"/>
    <w:rsid w:val="442E2EC1"/>
    <w:rsid w:val="44C93A93"/>
    <w:rsid w:val="452C1C8C"/>
    <w:rsid w:val="45817197"/>
    <w:rsid w:val="460B12FA"/>
    <w:rsid w:val="467269F5"/>
    <w:rsid w:val="47CC58C3"/>
    <w:rsid w:val="47D40BF8"/>
    <w:rsid w:val="4A0757A0"/>
    <w:rsid w:val="4AA03CDE"/>
    <w:rsid w:val="4AE27323"/>
    <w:rsid w:val="4B22761A"/>
    <w:rsid w:val="4B783F5F"/>
    <w:rsid w:val="4B8435F5"/>
    <w:rsid w:val="4CDA19A5"/>
    <w:rsid w:val="4DB27FC6"/>
    <w:rsid w:val="4DF7391F"/>
    <w:rsid w:val="4E036E8C"/>
    <w:rsid w:val="4E065892"/>
    <w:rsid w:val="4E406DDB"/>
    <w:rsid w:val="4EE53BFB"/>
    <w:rsid w:val="4F1206DF"/>
    <w:rsid w:val="500E27F0"/>
    <w:rsid w:val="50826AEF"/>
    <w:rsid w:val="50C90919"/>
    <w:rsid w:val="50E23BD5"/>
    <w:rsid w:val="51361FFF"/>
    <w:rsid w:val="513E2AD6"/>
    <w:rsid w:val="51844B18"/>
    <w:rsid w:val="51E31065"/>
    <w:rsid w:val="52761B65"/>
    <w:rsid w:val="527C115E"/>
    <w:rsid w:val="5285086E"/>
    <w:rsid w:val="532F74D8"/>
    <w:rsid w:val="53A7654D"/>
    <w:rsid w:val="53B042EA"/>
    <w:rsid w:val="53D57297"/>
    <w:rsid w:val="54A45BF1"/>
    <w:rsid w:val="54B72FAA"/>
    <w:rsid w:val="558851C1"/>
    <w:rsid w:val="57CD5B0B"/>
    <w:rsid w:val="57FB7AFE"/>
    <w:rsid w:val="58052F74"/>
    <w:rsid w:val="58E83DEC"/>
    <w:rsid w:val="58F9403E"/>
    <w:rsid w:val="59DA0063"/>
    <w:rsid w:val="5AC92C45"/>
    <w:rsid w:val="5B7F05AD"/>
    <w:rsid w:val="5BCF5DAD"/>
    <w:rsid w:val="5C5F7C1B"/>
    <w:rsid w:val="5C6A2C21"/>
    <w:rsid w:val="5C7E26CE"/>
    <w:rsid w:val="5DB400E9"/>
    <w:rsid w:val="5E541F8F"/>
    <w:rsid w:val="5F142564"/>
    <w:rsid w:val="5F20741E"/>
    <w:rsid w:val="5F64259F"/>
    <w:rsid w:val="5F8322F8"/>
    <w:rsid w:val="5F9C6D68"/>
    <w:rsid w:val="6009191A"/>
    <w:rsid w:val="60381E0B"/>
    <w:rsid w:val="624046F2"/>
    <w:rsid w:val="624337C3"/>
    <w:rsid w:val="62583769"/>
    <w:rsid w:val="626C6B86"/>
    <w:rsid w:val="62AA7CF0"/>
    <w:rsid w:val="62F435E7"/>
    <w:rsid w:val="63C8153B"/>
    <w:rsid w:val="63E62E66"/>
    <w:rsid w:val="65274800"/>
    <w:rsid w:val="66D001DA"/>
    <w:rsid w:val="673152EA"/>
    <w:rsid w:val="674647FB"/>
    <w:rsid w:val="6759381B"/>
    <w:rsid w:val="67896569"/>
    <w:rsid w:val="679E2C8B"/>
    <w:rsid w:val="67A21D44"/>
    <w:rsid w:val="67DD0864"/>
    <w:rsid w:val="68C3720F"/>
    <w:rsid w:val="6A647785"/>
    <w:rsid w:val="6B01589B"/>
    <w:rsid w:val="6B161FBD"/>
    <w:rsid w:val="6C3D4D16"/>
    <w:rsid w:val="6D0843F7"/>
    <w:rsid w:val="6D0914F3"/>
    <w:rsid w:val="6D5118E8"/>
    <w:rsid w:val="6D7C6B93"/>
    <w:rsid w:val="6D8E0AA5"/>
    <w:rsid w:val="6DE634C7"/>
    <w:rsid w:val="6E645FA5"/>
    <w:rsid w:val="6F1A48B6"/>
    <w:rsid w:val="6F1E315D"/>
    <w:rsid w:val="7095272E"/>
    <w:rsid w:val="70D20225"/>
    <w:rsid w:val="712F4ACA"/>
    <w:rsid w:val="71C81E7F"/>
    <w:rsid w:val="723E589A"/>
    <w:rsid w:val="72717CD1"/>
    <w:rsid w:val="72F37418"/>
    <w:rsid w:val="73B7697D"/>
    <w:rsid w:val="74B339D9"/>
    <w:rsid w:val="74C66EA0"/>
    <w:rsid w:val="74E71186"/>
    <w:rsid w:val="753374D4"/>
    <w:rsid w:val="76AF2244"/>
    <w:rsid w:val="76B11DC9"/>
    <w:rsid w:val="77424F3B"/>
    <w:rsid w:val="77495D38"/>
    <w:rsid w:val="775A7EAF"/>
    <w:rsid w:val="778A542A"/>
    <w:rsid w:val="77BE2401"/>
    <w:rsid w:val="786E47A3"/>
    <w:rsid w:val="78B35B5F"/>
    <w:rsid w:val="790849A2"/>
    <w:rsid w:val="792606CF"/>
    <w:rsid w:val="795C3268"/>
    <w:rsid w:val="79D165E9"/>
    <w:rsid w:val="7AA159BD"/>
    <w:rsid w:val="7ACB2084"/>
    <w:rsid w:val="7AE3772B"/>
    <w:rsid w:val="7B276F1B"/>
    <w:rsid w:val="7B3E525C"/>
    <w:rsid w:val="7CEF4308"/>
    <w:rsid w:val="7CF7577B"/>
    <w:rsid w:val="7D990F1D"/>
    <w:rsid w:val="7EED2764"/>
    <w:rsid w:val="7F070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3"/>
    <w:qFormat/>
    <w:uiPriority w:val="0"/>
    <w:rPr>
      <w:sz w:val="18"/>
      <w:szCs w:val="18"/>
    </w:r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10">
    <w:name w:val="Hyperlink"/>
    <w:basedOn w:val="9"/>
    <w:qFormat/>
    <w:uiPriority w:val="0"/>
    <w:rPr>
      <w:color w:val="0000FF"/>
      <w:u w:val="single"/>
    </w:rPr>
  </w:style>
  <w:style w:type="character" w:customStyle="1" w:styleId="11">
    <w:name w:val="页眉 字符"/>
    <w:basedOn w:val="9"/>
    <w:link w:val="6"/>
    <w:qFormat/>
    <w:uiPriority w:val="0"/>
    <w:rPr>
      <w:rFonts w:asciiTheme="minorHAnsi" w:hAnsiTheme="minorHAnsi" w:eastAsiaTheme="minorEastAsia" w:cstheme="minorBidi"/>
      <w:kern w:val="2"/>
      <w:sz w:val="18"/>
      <w:szCs w:val="18"/>
    </w:rPr>
  </w:style>
  <w:style w:type="character" w:customStyle="1" w:styleId="12">
    <w:name w:val="页脚 字符"/>
    <w:basedOn w:val="9"/>
    <w:link w:val="5"/>
    <w:qFormat/>
    <w:uiPriority w:val="99"/>
    <w:rPr>
      <w:rFonts w:asciiTheme="minorHAnsi" w:hAnsiTheme="minorHAnsi" w:eastAsiaTheme="minorEastAsia" w:cstheme="minorBidi"/>
      <w:kern w:val="2"/>
      <w:sz w:val="18"/>
      <w:szCs w:val="18"/>
    </w:rPr>
  </w:style>
  <w:style w:type="character" w:customStyle="1" w:styleId="13">
    <w:name w:val="批注框文本 字符"/>
    <w:basedOn w:val="9"/>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2265</Words>
  <Characters>2335</Characters>
  <Lines>20</Lines>
  <Paragraphs>5</Paragraphs>
  <TotalTime>24</TotalTime>
  <ScaleCrop>false</ScaleCrop>
  <LinksUpToDate>false</LinksUpToDate>
  <CharactersWithSpaces>2337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2022-08-18T02:32:00Z</dcterms:created>
  <dc:creator>Administrator</dc:creator>
  <cp:lastModifiedBy>媛圈</cp:lastModifiedBy>
  <cp:lastPrinted>2024-07-08T10:10:00Z</cp:lastPrinted>
  <dcterms:modified xsi:type="dcterms:W3CDTF">2026-05-26T02:35:26Z</dcterms:modified>
  <cp:revision>133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4B76A1E5F2CA438CB6A3A54B7794CDE2</vt:lpwstr>
  </property>
  <property fmtid="{D5CDD505-2E9C-101B-9397-08002B2CF9AE}" pid="4" name="KSOTemplateDocerSaveRecord">
    <vt:lpwstr>eyJoZGlkIjoiZDA2MDQ2ZmNmMTA3YzQ5NjgzOTViMTkyMjc4MTNmM2IiLCJ1c2VySWQiOiIxMDcxNzQ2MTI2In0=</vt:lpwstr>
  </property>
</Properties>
</file>